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A0" w:rsidRDefault="000430A0" w:rsidP="000430A0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p w:rsidR="000430A0" w:rsidRPr="000430A0" w:rsidRDefault="000430A0" w:rsidP="000430A0">
      <w:pPr>
        <w:spacing w:line="276" w:lineRule="auto"/>
        <w:ind w:firstLine="0"/>
        <w:jc w:val="center"/>
        <w:rPr>
          <w:b/>
          <w:sz w:val="32"/>
          <w:szCs w:val="24"/>
          <w:u w:val="single"/>
        </w:rPr>
      </w:pPr>
      <w:r w:rsidRPr="000430A0">
        <w:rPr>
          <w:b/>
          <w:sz w:val="32"/>
          <w:szCs w:val="24"/>
          <w:u w:val="single"/>
        </w:rPr>
        <w:t>Техническое задание</w:t>
      </w:r>
    </w:p>
    <w:p w:rsidR="000430A0" w:rsidRDefault="000430A0" w:rsidP="000430A0">
      <w:pPr>
        <w:spacing w:line="276" w:lineRule="auto"/>
        <w:ind w:firstLine="0"/>
        <w:jc w:val="center"/>
        <w:rPr>
          <w:sz w:val="24"/>
          <w:szCs w:val="24"/>
          <w:u w:val="single"/>
        </w:rPr>
      </w:pPr>
    </w:p>
    <w:p w:rsidR="00DC4E19" w:rsidRDefault="00206112" w:rsidP="00206112">
      <w:pPr>
        <w:spacing w:line="276" w:lineRule="auto"/>
        <w:ind w:firstLine="0"/>
        <w:jc w:val="center"/>
        <w:rPr>
          <w:sz w:val="24"/>
          <w:szCs w:val="24"/>
          <w:u w:val="single"/>
        </w:rPr>
      </w:pPr>
      <w:r w:rsidRPr="00206112">
        <w:rPr>
          <w:sz w:val="24"/>
          <w:szCs w:val="24"/>
          <w:u w:val="single"/>
        </w:rPr>
        <w:t>Капитальный ремонт дизель-генераторной установки участка СВ-1, УКПГ-2 (монтаж источника бесперебойного питания) по адресу: п. Кысыл-Сыр, Вилюйский район, Республика Саха (Якутия), ПАО «ЯТЭК», территория УКПГ-2 (инв. № Я0001420)</w:t>
      </w:r>
    </w:p>
    <w:p w:rsidR="00206112" w:rsidRDefault="00206112" w:rsidP="006A1989">
      <w:pPr>
        <w:spacing w:line="276" w:lineRule="auto"/>
        <w:ind w:firstLine="0"/>
        <w:rPr>
          <w:b/>
          <w:sz w:val="24"/>
          <w:szCs w:val="24"/>
        </w:rPr>
      </w:pPr>
    </w:p>
    <w:p w:rsidR="000F20E7" w:rsidRDefault="000F20E7" w:rsidP="000F20E7">
      <w:pPr>
        <w:spacing w:line="276" w:lineRule="auto"/>
        <w:ind w:firstLine="0"/>
        <w:jc w:val="left"/>
        <w:rPr>
          <w:sz w:val="24"/>
          <w:szCs w:val="24"/>
        </w:rPr>
      </w:pPr>
      <w:r w:rsidRPr="000F20E7">
        <w:rPr>
          <w:b/>
          <w:sz w:val="24"/>
          <w:szCs w:val="24"/>
        </w:rPr>
        <w:t>Заказчик:</w:t>
      </w:r>
      <w:r w:rsidRPr="000430A0">
        <w:rPr>
          <w:sz w:val="24"/>
          <w:szCs w:val="24"/>
        </w:rPr>
        <w:t xml:space="preserve"> ПАО «Якутская топливно-энергетическая компания» (ПАО «ЯТЭК»).</w:t>
      </w:r>
    </w:p>
    <w:p w:rsidR="007E0B19" w:rsidRPr="003B0BA5" w:rsidRDefault="000430A0" w:rsidP="000F20E7">
      <w:pPr>
        <w:pStyle w:val="ad"/>
        <w:tabs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0F20E7">
        <w:rPr>
          <w:b/>
          <w:sz w:val="24"/>
          <w:szCs w:val="24"/>
        </w:rPr>
        <w:t>Место выполнения работ</w:t>
      </w:r>
      <w:r w:rsidRPr="000F20E7">
        <w:rPr>
          <w:b/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п. Кысыл-С</w:t>
      </w:r>
      <w:r w:rsidR="003B0BA5" w:rsidRPr="003B0BA5">
        <w:rPr>
          <w:bCs/>
          <w:sz w:val="24"/>
          <w:szCs w:val="24"/>
        </w:rPr>
        <w:t>ыр</w:t>
      </w:r>
      <w:r w:rsidR="00801CF0" w:rsidRPr="003B0BA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Вилюйский район, Республика Саха (Якутия), ПАО «ЯТЭК»,</w:t>
      </w:r>
      <w:r w:rsidR="00801CF0" w:rsidRPr="003B0BA5">
        <w:rPr>
          <w:bCs/>
          <w:sz w:val="24"/>
          <w:szCs w:val="24"/>
        </w:rPr>
        <w:t xml:space="preserve"> </w:t>
      </w:r>
      <w:r w:rsidR="003B0BA5" w:rsidRPr="003B0BA5">
        <w:rPr>
          <w:bCs/>
          <w:sz w:val="24"/>
          <w:szCs w:val="24"/>
        </w:rPr>
        <w:t>территория УКПГ-2</w:t>
      </w:r>
      <w:r w:rsidR="009A0E9C" w:rsidRPr="003B0BA5">
        <w:rPr>
          <w:sz w:val="24"/>
          <w:szCs w:val="24"/>
        </w:rPr>
        <w:t xml:space="preserve"> </w:t>
      </w:r>
      <w:r w:rsidR="003B0BA5" w:rsidRPr="003B0BA5">
        <w:rPr>
          <w:sz w:val="24"/>
          <w:szCs w:val="24"/>
        </w:rPr>
        <w:t>(инв. № Я0001420</w:t>
      </w:r>
      <w:r w:rsidR="009D18A0" w:rsidRPr="003B0BA5">
        <w:rPr>
          <w:sz w:val="24"/>
          <w:szCs w:val="24"/>
        </w:rPr>
        <w:t>)</w:t>
      </w:r>
      <w:r w:rsidR="003B0BA5">
        <w:rPr>
          <w:sz w:val="24"/>
          <w:szCs w:val="24"/>
        </w:rPr>
        <w:t>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F55B01" w:rsidRPr="00EB355D" w:rsidRDefault="00EB355D" w:rsidP="00EB355D">
      <w:pPr>
        <w:tabs>
          <w:tab w:val="left" w:pos="360"/>
          <w:tab w:val="center" w:pos="4677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eastAsia="Times New Roman" w:cs="Times New Roman"/>
          <w:b/>
          <w:caps/>
          <w:sz w:val="22"/>
          <w:szCs w:val="20"/>
          <w:lang w:eastAsia="ru-RU"/>
        </w:rPr>
      </w:pPr>
      <w:r w:rsidRPr="00EB355D">
        <w:rPr>
          <w:rFonts w:eastAsia="Times New Roman" w:cs="Times New Roman"/>
          <w:b/>
          <w:caps/>
          <w:sz w:val="22"/>
          <w:szCs w:val="20"/>
          <w:lang w:eastAsia="ru-RU"/>
        </w:rPr>
        <w:t xml:space="preserve">Таблица №1. </w:t>
      </w:r>
      <w:r w:rsidR="002337BD" w:rsidRPr="00EB355D">
        <w:rPr>
          <w:rFonts w:eastAsia="Times New Roman" w:cs="Times New Roman"/>
          <w:b/>
          <w:caps/>
          <w:sz w:val="22"/>
          <w:szCs w:val="20"/>
          <w:lang w:eastAsia="ru-RU"/>
        </w:rPr>
        <w:t>Описание объемов</w:t>
      </w:r>
      <w:r w:rsidR="00B70F6D" w:rsidRPr="00EB355D">
        <w:rPr>
          <w:rFonts w:eastAsia="Times New Roman" w:cs="Times New Roman"/>
          <w:b/>
          <w:caps/>
          <w:sz w:val="22"/>
          <w:szCs w:val="20"/>
          <w:lang w:eastAsia="ru-RU"/>
        </w:rPr>
        <w:t xml:space="preserve"> необходимых</w:t>
      </w:r>
      <w:r w:rsidR="002337BD" w:rsidRPr="00EB355D">
        <w:rPr>
          <w:rFonts w:eastAsia="Times New Roman" w:cs="Times New Roman"/>
          <w:b/>
          <w:caps/>
          <w:sz w:val="22"/>
          <w:szCs w:val="20"/>
          <w:lang w:eastAsia="ru-RU"/>
        </w:rPr>
        <w:t xml:space="preserve"> работ</w:t>
      </w:r>
    </w:p>
    <w:p w:rsidR="00F55B01" w:rsidRPr="00F55B01" w:rsidRDefault="00F55B01" w:rsidP="00F55B01">
      <w:pPr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5"/>
        <w:gridCol w:w="6460"/>
        <w:gridCol w:w="1307"/>
        <w:gridCol w:w="1743"/>
      </w:tblGrid>
      <w:tr w:rsidR="00C357BE" w:rsidRPr="00E0564F" w:rsidTr="004C1C57">
        <w:trPr>
          <w:trHeight w:val="2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2337BD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2337BD" w:rsidP="00E0564F">
            <w:pPr>
              <w:suppressAutoHyphens/>
              <w:snapToGrid w:val="0"/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вида работ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2337BD" w:rsidP="004C1C57">
            <w:pPr>
              <w:suppressAutoHyphens/>
              <w:snapToGrid w:val="0"/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FB2F17" w:rsidP="00E0564F">
            <w:pPr>
              <w:suppressAutoHyphens/>
              <w:snapToGrid w:val="0"/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C162AE" w:rsidRPr="00E0564F" w:rsidTr="00B524FE"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Поставка материалов и оборудования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EB355D" w:rsidP="00F57244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Поставка материалов и оборудования </w:t>
            </w:r>
            <w:r w:rsidR="005E10B6">
              <w:rPr>
                <w:rFonts w:eastAsia="Times New Roman" w:cs="Times New Roman"/>
                <w:sz w:val="24"/>
                <w:szCs w:val="24"/>
                <w:lang w:eastAsia="ru-RU"/>
              </w:rPr>
              <w:t>(согласно Таблице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№2</w:t>
            </w:r>
            <w:r w:rsidR="005E10B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E1036" w:rsidRPr="00E0564F" w:rsidTr="00D304BE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E103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Монтаж источника бесперебойного питания в отсеке блок-контейнера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E1036">
              <w:rPr>
                <w:rFonts w:eastAsia="Times New Roman" w:cs="Times New Roman"/>
                <w:sz w:val="24"/>
                <w:szCs w:val="24"/>
                <w:lang w:eastAsia="ru-RU"/>
              </w:rPr>
              <w:t>Монта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ж стеллажей для аккумуляторных батарей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аккумуляторных групп, подключение АКБ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внешнего шкафа управления ИБП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шкафа автоматического ввода резерва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системы кондиционирования (кондиционер)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кабельных линий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162AE" w:rsidRPr="00E0564F" w:rsidTr="009E1036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Монтаж охранно-пожарной сигнализации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прибора приёмном контрольного С2000-АСПТ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блока питания Поток 3Н.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датчика дымового ИП 212-141 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Монтаж Маяк 12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кп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4C1C57" w:rsidRDefault="00C162AE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Монтаж табло </w:t>
            </w:r>
            <w:r w:rsidR="00EB355D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Выход</w:t>
            </w:r>
            <w:r w:rsidR="00EB355D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4C1C57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АКБ 4,5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V 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9E1036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Пуско-наладочные работы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рабочего помещения на соответствие требованиям производителя к помещениям, в которых устанавливаются источники бесперебойного питания (ИБП) (температура, влажность, наличие вентиляции, запыленность, коммуникации).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места расположения ИБП на соответствие требованиям технической документации производителя оборудования (расстояния до стен, расстояния между шкафами, расчетные нагрузки и т.д.).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Внешний осмотр ИБП, проверка на отсутствие механических повреждений при транспортировке.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uppressAutoHyphens/>
              <w:autoSpaceDE w:val="0"/>
              <w:autoSpaceDN w:val="0"/>
              <w:adjustRightInd w:val="0"/>
              <w:snapToGrid w:val="0"/>
              <w:spacing w:before="120" w:after="120"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Проверка соответствия номиналов входных (выходных) автоматических выключателей, 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сечение кабеля, согласно требованиям технической документации.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направления чередования фаз.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напряжения и емкости АКБ.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Вскрытие защитных панелей ИБП, проверка и протяжка всех электрических соединений, контрольных и силовых соединителей.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Запуск источника бесперебойного питания на холостом ходу (без нагрузки).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Установка и регулировка параметров ИБП: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дата и время;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- тип установленных АКБ;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емкость установленных АКБ;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поддерживающее напряжение заряда АКБ;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максимальный ток заряда АКБ;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количество АКБ в группе;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- выходное напряжение ИБП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аварийной сигнализации и индикации, проверка работы ИБП в различных режимах: нормальный режим, режим статического байпаса, режим работы от АКБ.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Подключение к источнику бесперебойного питания для проверки реальной имитирующей нагрузки с дизель-генераторной установкой в режиме 1й и 2й категории.  Проверка работы ИБП и ДГУ под нагрузкой в различных режимах: нормальный режим, режим работы 1й категории, 2й категории электроснабжения, режим статического байпаса, режим работы от АКБ, 72 часа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Инструктаж обслуживающего персонала о порядке эксплуатации, включения и выключения ИБП, возможных причинах отказов и методах их устранения.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акта о выполнении пуско-наладочных работ для заказчика.</w:t>
            </w:r>
          </w:p>
        </w:tc>
      </w:tr>
      <w:tr w:rsidR="00C162AE" w:rsidRPr="00E0564F" w:rsidTr="009E1036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Оборудование и материалы поставки Подрядчика, учитываются отдельными строками в расчете стоимости затрат, по каждому наименованию после соответствующих работ по их монтажу.</w:t>
            </w:r>
          </w:p>
        </w:tc>
      </w:tr>
    </w:tbl>
    <w:p w:rsidR="00B21E2B" w:rsidRPr="00E0564F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0430A0" w:rsidRPr="00EB355D" w:rsidRDefault="00EB355D" w:rsidP="00EB355D">
      <w:pPr>
        <w:suppressAutoHyphens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EB355D">
        <w:rPr>
          <w:rFonts w:eastAsia="Times New Roman" w:cs="Times New Roman"/>
          <w:b/>
          <w:caps/>
          <w:sz w:val="24"/>
          <w:szCs w:val="24"/>
          <w:lang w:eastAsia="ru-RU"/>
        </w:rPr>
        <w:t>Таблица №2. Поставка материалов и оборудования</w:t>
      </w:r>
    </w:p>
    <w:p w:rsidR="00EB355D" w:rsidRPr="00E0564F" w:rsidRDefault="00EB355D" w:rsidP="000430A0">
      <w:pPr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137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"/>
        <w:gridCol w:w="1996"/>
        <w:gridCol w:w="633"/>
        <w:gridCol w:w="633"/>
        <w:gridCol w:w="2449"/>
        <w:gridCol w:w="3968"/>
      </w:tblGrid>
      <w:tr w:rsidR="00C61D64" w:rsidRPr="00E0564F" w:rsidTr="003C6F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Значения показателей, которые не могут изменяться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4C1C57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Максимальные и (или) минимальн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ые значения показателей товара</w:t>
            </w:r>
          </w:p>
        </w:tc>
      </w:tr>
      <w:tr w:rsidR="000430A0" w:rsidRPr="00E0564F" w:rsidTr="004C1C57"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 бесперебойного питания (ИБП)- в количестве 1 </w:t>
            </w:r>
            <w:proofErr w:type="spellStart"/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1D64" w:rsidRPr="00E0564F" w:rsidTr="0044532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B355D" w:rsidRDefault="00C61D64" w:rsidP="004C1C57">
            <w:pPr>
              <w:pStyle w:val="a4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Бестрансформаторный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ИБП двойного преобразования с выпрямителем и инвертором на IGBT-транзисторах с отдельным батарейным шкафом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D64" w:rsidRPr="00E0564F" w:rsidTr="001379C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4C1C57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Режимы работы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, двойное преобразование, автоматический и ручной байпас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D64" w:rsidRPr="00E0564F" w:rsidTr="002426C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Конструктивное исполнение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бестрансформаторный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моноблочный шкаф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DC046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Выходная полная мощность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160</w:t>
            </w:r>
          </w:p>
        </w:tc>
      </w:tr>
      <w:tr w:rsidR="00C61D64" w:rsidRPr="00E0564F" w:rsidTr="00A377AC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Выходная номинальная мощность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160</w:t>
            </w:r>
          </w:p>
        </w:tc>
      </w:tr>
      <w:tr w:rsidR="00C61D64" w:rsidRPr="00E0564F" w:rsidTr="006F24B5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Тип входной и выходной электрических сетей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Переменного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123B8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Параметры ВХОДНОЙ электрической сети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717A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Подводимые контакты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фазы+N+PE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фазы+N+PE</w:t>
            </w:r>
            <w:proofErr w:type="spellEnd"/>
          </w:p>
        </w:tc>
      </w:tr>
      <w:tr w:rsidR="00C61D64" w:rsidRPr="00E0564F" w:rsidTr="00D3099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 напряжение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61D64" w:rsidRPr="00E0564F" w:rsidTr="00DE139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Допуск по напряжению, диапазон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От 200 до 480</w:t>
            </w:r>
          </w:p>
        </w:tc>
      </w:tr>
      <w:tr w:rsidR="00C61D64" w:rsidRPr="00E0564F" w:rsidTr="004446A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Допуск по частоте, диапазон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уже от 4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2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</w:tr>
      <w:tr w:rsidR="00C61D64" w:rsidRPr="00E0564F" w:rsidTr="0006640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Коэффициент мощности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0,99</w:t>
            </w:r>
          </w:p>
        </w:tc>
      </w:tr>
      <w:tr w:rsidR="00C61D64" w:rsidRPr="00E0564F" w:rsidTr="00B17B2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Коэффициент нелинейных искажений для линейной </w:t>
            </w:r>
            <w:proofErr w:type="gram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нагрузки  (</w:t>
            </w:r>
            <w:proofErr w:type="gram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THD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Менее 2,5</w:t>
            </w:r>
          </w:p>
        </w:tc>
      </w:tr>
      <w:tr w:rsidR="00C61D64" w:rsidRPr="00E0564F" w:rsidTr="006B2D5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Параметры ВЫХОДНОЙ электрической сети (режим </w:t>
            </w:r>
            <w:proofErr w:type="spellStart"/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C5F6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 напряжение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926FC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Допуск по напряжению при статической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± 1</w:t>
            </w:r>
          </w:p>
        </w:tc>
      </w:tr>
      <w:tr w:rsidR="00C61D64" w:rsidRPr="00E0564F" w:rsidTr="0052541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Выводные контакты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фазы+N+PE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A8736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Номинальная частота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50/60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 выбор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384E7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autoSpaceDE w:val="0"/>
              <w:autoSpaceDN w:val="0"/>
              <w:adjustRightInd w:val="0"/>
              <w:spacing w:before="120" w:after="120"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Подстройка частоты под вход 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байпаса для частоты 50 Гц (в режиме 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on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line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 более ±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</w:tr>
      <w:tr w:rsidR="00C61D64" w:rsidRPr="00E0564F" w:rsidTr="00AE111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autoSpaceDE w:val="0"/>
              <w:autoSpaceDN w:val="0"/>
              <w:adjustRightInd w:val="0"/>
              <w:spacing w:before="120" w:after="120"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Форма выходного сигнала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autoSpaceDE w:val="0"/>
              <w:autoSpaceDN w:val="0"/>
              <w:adjustRightInd w:val="0"/>
              <w:spacing w:before="120" w:after="120"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uppressAutoHyphens/>
              <w:autoSpaceDE w:val="0"/>
              <w:autoSpaceDN w:val="0"/>
              <w:adjustRightInd w:val="0"/>
              <w:snapToGrid w:val="0"/>
              <w:spacing w:before="120" w:after="120"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Синусоидальная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C436F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Совместимость с генераторной установкой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F96FD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Общие искажения при линейной нагрузке (THD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U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Calibri" w:cs="Times New Roman"/>
                <w:sz w:val="24"/>
                <w:szCs w:val="24"/>
              </w:rPr>
              <w:t xml:space="preserve">Не более 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1D64" w:rsidRPr="00E0564F" w:rsidTr="00760D1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Общие искажения при нелинейной нагрузке (THD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U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Calibri" w:cs="Times New Roman"/>
                <w:sz w:val="24"/>
                <w:szCs w:val="24"/>
              </w:rPr>
              <w:t>Не более 3</w:t>
            </w:r>
          </w:p>
        </w:tc>
      </w:tr>
      <w:tr w:rsidR="00C61D64" w:rsidRPr="00E0564F" w:rsidTr="00DD190E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Выдерживаемый ток короткого замыкания, кратность номинальному току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3,4</w:t>
            </w:r>
          </w:p>
        </w:tc>
      </w:tr>
      <w:tr w:rsidR="00C61D64" w:rsidRPr="00E0564F" w:rsidTr="00596C2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Длительность выдерживаемой перегрузки 125% от максимальной допустимой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10</w:t>
            </w:r>
          </w:p>
        </w:tc>
      </w:tr>
      <w:tr w:rsidR="00C61D64" w:rsidRPr="00E0564F" w:rsidTr="005A4AF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Длительность выдерживаемой перегрузки 150% от максимальной допустимой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</w:t>
            </w:r>
          </w:p>
        </w:tc>
      </w:tr>
      <w:tr w:rsidR="00C61D64" w:rsidRPr="00E0564F" w:rsidTr="00A61E33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Calibri" w:cs="Times New Roman"/>
                <w:sz w:val="24"/>
                <w:szCs w:val="24"/>
              </w:rPr>
              <w:t>Пик-фактор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3:1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DF04BE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Коэффициент мощности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C57386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Параметры режима БАЙПАС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F474C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 напряжение</w:t>
            </w:r>
            <w:proofErr w:type="gramEnd"/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8B6F16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установки допуска по напряжению от 10% до 20%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F3A3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Номинальная частота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50/60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 выбор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81530C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Допуск для частоты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± 2</w:t>
            </w:r>
          </w:p>
        </w:tc>
      </w:tr>
      <w:tr w:rsidR="00C61D64" w:rsidRPr="00E0564F" w:rsidTr="0077234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ЭКО-режим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9A7C8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Коэффициент полезного действия (КПД)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A4443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 50%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96</w:t>
            </w:r>
          </w:p>
        </w:tc>
      </w:tr>
      <w:tr w:rsidR="00C61D64" w:rsidRPr="00E0564F" w:rsidTr="003040D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 75%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96</w:t>
            </w:r>
          </w:p>
        </w:tc>
      </w:tr>
      <w:tr w:rsidR="00C61D64" w:rsidRPr="00E0564F" w:rsidTr="00082CF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 100%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96</w:t>
            </w:r>
          </w:p>
        </w:tc>
      </w:tr>
      <w:tr w:rsidR="00C61D64" w:rsidRPr="00E0564F" w:rsidTr="0025143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 ЭКО-режиме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99</w:t>
            </w:r>
          </w:p>
        </w:tc>
      </w:tr>
      <w:tr w:rsidR="00C61D64" w:rsidRPr="00E0564F" w:rsidTr="00A31C3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Общие характеристики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F516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Рабочая температура окружающей среды (без снижения мощности)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Градус Цельсия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 0 до плюс 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B742F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Относительная влажность, без конденсата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 0 до 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B6BE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акустического шума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дБА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Менее </w:t>
            </w:r>
            <w:proofErr w:type="gram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65,  не</w:t>
            </w:r>
            <w:proofErr w:type="gram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более 69</w:t>
            </w:r>
          </w:p>
        </w:tc>
      </w:tr>
      <w:tr w:rsidR="00C61D64" w:rsidRPr="00E0564F" w:rsidTr="003B619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Габаритные размеры (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ШхГхВ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730х600х1985</w:t>
            </w:r>
          </w:p>
        </w:tc>
      </w:tr>
      <w:tr w:rsidR="00C61D64" w:rsidRPr="00E0564F" w:rsidTr="00012DE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Вес шкафа ИБП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470</w:t>
            </w:r>
          </w:p>
        </w:tc>
      </w:tr>
      <w:tr w:rsidR="00C61D64" w:rsidRPr="00E0564F" w:rsidTr="008D0D3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Графический LCD дисплей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027D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Внутренний ручной байпас для выполнения технического обслуживания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C441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Соответствие степени (классу) электрической безопасности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IP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5A34E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Соответствие стандартам EN/IEC62040-2, EN61000-2-2,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CE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RoHS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30503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Шкаф АВР 630А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AD580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Кондиционер сплит система для охлаждения отсека ИБП</w:t>
            </w:r>
          </w:p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охлаждения 18кВт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7D2D7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Характеристики аккумуляторных батарей (АКБ)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1C6AF5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Свинцово-кислотные, необслуживаемые, выполненные по технологии абсорбированного электролита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AGM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4A6FB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Время автономной работы при нагрузке 100кВт (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cosφ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=1)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10</w:t>
            </w:r>
          </w:p>
        </w:tc>
      </w:tr>
      <w:tr w:rsidR="00C61D64" w:rsidRPr="00E0564F" w:rsidTr="0020457C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Тип выводов АКБ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F-M6 (отверстие под болт М6)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74059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Срок службы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устанавливаемых АКБ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10</w:t>
            </w:r>
          </w:p>
        </w:tc>
      </w:tr>
      <w:tr w:rsidR="00C61D64" w:rsidRPr="00E0564F" w:rsidTr="00847DD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напряжение АКБ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434D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Номинальная емкость АКБ при 10 часовом разряде (С</w:t>
            </w:r>
            <w:r w:rsidRPr="00E0564F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Ампер*час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92</w:t>
            </w:r>
          </w:p>
        </w:tc>
      </w:tr>
      <w:tr w:rsidR="00C61D64" w:rsidRPr="00E0564F" w:rsidTr="0003595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Габаритные размеры АКБ (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ДхШхВ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330х172х239</w:t>
            </w:r>
          </w:p>
        </w:tc>
      </w:tr>
      <w:tr w:rsidR="00C61D64" w:rsidRPr="00E0564F" w:rsidTr="006709B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30</w:t>
            </w:r>
          </w:p>
        </w:tc>
      </w:tr>
      <w:tr w:rsidR="00C61D64" w:rsidRPr="00E0564F" w:rsidTr="00B74BE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АКБ в батарейном шкафу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430A0" w:rsidRPr="00E0564F" w:rsidTr="004C1C57"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Охранно-пожарной сигнализация</w:t>
            </w:r>
          </w:p>
        </w:tc>
      </w:tr>
      <w:tr w:rsidR="00C61D64" w:rsidRPr="00E0564F" w:rsidTr="00A44C4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Прибор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приемно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контрольный С2000-АСПТ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0C307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Блок питания Поток 3Н.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8479E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Датчик дымовой ИП 212-141 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C609F6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Маяк 12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кп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D2D73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Табло Выход 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9C345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АКБ 4,5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430A0" w:rsidRPr="00E0564F" w:rsidTr="004C1C57">
        <w:tblPrEx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Гарантийный срок и гарантия производителя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Гарантийный срок на поставленный товар составляет не менее 12 месяцев. Гарантия производителя на товар составляет не менее 12 месяцев. Гарантийный срок начинает исчисляться со дня подписания соответствующего Акта ввода товара в эксплуатацию. </w:t>
            </w:r>
          </w:p>
        </w:tc>
      </w:tr>
      <w:tr w:rsidR="000430A0" w:rsidRPr="00E0564F" w:rsidTr="00A2569C">
        <w:tblPrEx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Требования к условиям выполнения монтажны</w:t>
            </w:r>
            <w:r w:rsidR="00E0564F"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х и пусконаладочных работ </w:t>
            </w: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ИБП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Пусконаладочные работы: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1. Проверка рабочего помещения на соответствие требованиям производителя к помещениям, в которых устанавливаются источники бесперебойного питания (ИБП) (температура, влажность, наличие вентиляции, запыленность, коммуникации).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2. Проверка места расположения ИБП на соответствие требованиям технической документации производителя оборудования (расстояния до стен, расстояния между шкафами, </w:t>
            </w: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lastRenderedPageBreak/>
              <w:t>расчетные нагрузки и т.д.).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3. Внешний осмотр ИБП, проверка на отсутствие механических повреждений при транспортировке.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4. Проверка соответствия номиналов входных (выходных) автоматических выключателей, сечение кабеля, согласно требованиям технической документации.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5. Подключение входных и выходных кабельных линий к внешнему </w:t>
            </w:r>
            <w:proofErr w:type="spellStart"/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байпасному</w:t>
            </w:r>
            <w:proofErr w:type="spellEnd"/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шкафу, источнику бесперебойного питания, электрощитовой.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6. Проверка направления чередования фаз.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7.  Проверка напряжения и емкости АКБ.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8. Монтаж аккумуляторных групп, подключение АКБ.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9. Вскрытие защитных панелей ИБП, проверка и протяжка всех электрических соединений, контрольных и силовых соединителей.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10. Запуск источника бесперебойного питания на холостом ходу (без нагрузки).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11. Установка и регулировка параметров ИБП: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дата и время;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- тип установленных АКБ;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емкость установленных АКБ;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поддерживающее напряжение заряда АКБ;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максимальный ток заряда АКБ;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количество АКБ в группе;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выходное напряжение ИБП;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 диапазон напряжений статического байпаса.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12. Проверка аварийной сигнализации и индикации, проверка работы ИБП в различных режимах: нормальный режим, режим статического байпаса, режим работы от АКБ.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13. Подключение к источнику бесперебойного питания реальной или имитирующей нагрузки. Проверка работы ИБП под нагрузкой в различных режимах: нормальный режим, режим статического байпаса, режим работы от АКБ.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14. Инструктаж обслуживающего персонала о порядке эксплуатации, включения и выключения ИБП, возможных причинах отказов и методах их устранения.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15. Составление акта о выполнении пуско-наладочных работ для заказчика.</w:t>
            </w:r>
          </w:p>
        </w:tc>
      </w:tr>
      <w:tr w:rsidR="00A2569C" w:rsidRPr="00E0564F" w:rsidTr="001E2C42">
        <w:tblPrEx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69C" w:rsidRDefault="00A2569C" w:rsidP="00A2569C">
            <w:pPr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4C1C57">
              <w:rPr>
                <w:b/>
                <w:sz w:val="24"/>
                <w:szCs w:val="24"/>
              </w:rPr>
              <w:lastRenderedPageBreak/>
              <w:t>Общие требования к поставке:</w:t>
            </w:r>
          </w:p>
          <w:p w:rsidR="00A2569C" w:rsidRPr="004C1C57" w:rsidRDefault="00A2569C" w:rsidP="00A2569C">
            <w:pPr>
              <w:spacing w:line="276" w:lineRule="auto"/>
              <w:ind w:firstLine="708"/>
              <w:rPr>
                <w:b/>
                <w:sz w:val="24"/>
                <w:szCs w:val="24"/>
              </w:rPr>
            </w:pPr>
          </w:p>
          <w:p w:rsidR="00A2569C" w:rsidRPr="004C1C57" w:rsidRDefault="00A2569C" w:rsidP="00A2569C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1C57">
              <w:rPr>
                <w:rFonts w:eastAsia="Times New Roman" w:cs="Times New Roman"/>
                <w:sz w:val="24"/>
                <w:szCs w:val="24"/>
                <w:lang w:eastAsia="ru-RU"/>
              </w:rPr>
              <w:t>Все указания в настоящем разделе на товарные знаки читать со словами «или эквивалент».</w:t>
            </w:r>
          </w:p>
          <w:p w:rsidR="00A2569C" w:rsidRPr="004C1C57" w:rsidRDefault="00A2569C" w:rsidP="00A2569C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1C5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Показатели товара, указанные в настоящем разделе, являются значениями эквивалентности.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t>Предусмотреть подключение комплекса ИБП к существующему оборудованию.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t>Система управления и защиты должна иметь автоматическое управление режимами пуска и останова ДГУ, автоматическую подготовку к приему нагрузки с включением резервных установок и возврат при снижении нагрузки.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b/>
                <w:sz w:val="24"/>
                <w:szCs w:val="24"/>
              </w:rPr>
              <w:t xml:space="preserve"> </w:t>
            </w:r>
            <w:r w:rsidRPr="00E0564F">
              <w:rPr>
                <w:sz w:val="24"/>
                <w:szCs w:val="24"/>
              </w:rPr>
              <w:t>Продукция должна иметь паспорт, техническое описание, руководство по эксплуатации, действующий на территории РФ сертификат соответствия;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t xml:space="preserve"> Вся поставляемая продукция должна быть новой, оригинального производства, год выпуска не позднее 2020 г.;</w:t>
            </w:r>
          </w:p>
          <w:p w:rsidR="00A2569C" w:rsidRPr="00A2569C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lastRenderedPageBreak/>
              <w:t xml:space="preserve"> Одновременно с поставкой продукции Поставщик обязан передать Заказчику перечень документов.</w:t>
            </w:r>
          </w:p>
        </w:tc>
      </w:tr>
    </w:tbl>
    <w:p w:rsidR="004C1C57" w:rsidRPr="00A2569C" w:rsidRDefault="004C1C57" w:rsidP="000430A0">
      <w:pPr>
        <w:autoSpaceDE w:val="0"/>
        <w:autoSpaceDN w:val="0"/>
        <w:adjustRightInd w:val="0"/>
        <w:spacing w:line="240" w:lineRule="auto"/>
        <w:ind w:firstLine="0"/>
        <w:rPr>
          <w:rFonts w:eastAsia="Times New Roman" w:cs="Times New Roman"/>
          <w:b/>
          <w:sz w:val="24"/>
          <w:szCs w:val="24"/>
          <w:lang w:eastAsia="ru-RU"/>
        </w:rPr>
      </w:pPr>
    </w:p>
    <w:p w:rsidR="00A476CE" w:rsidRPr="00E0564F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3ACE1EB8"/>
    <w:multiLevelType w:val="hybridMultilevel"/>
    <w:tmpl w:val="119E5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 w15:restartNumberingAfterBreak="0">
    <w:nsid w:val="7B897FB1"/>
    <w:multiLevelType w:val="hybridMultilevel"/>
    <w:tmpl w:val="1EF4D3BA"/>
    <w:lvl w:ilvl="0" w:tplc="0BB6C7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430A0"/>
    <w:rsid w:val="000C59D8"/>
    <w:rsid w:val="000F20E7"/>
    <w:rsid w:val="00101A3E"/>
    <w:rsid w:val="001361BD"/>
    <w:rsid w:val="00206112"/>
    <w:rsid w:val="00206490"/>
    <w:rsid w:val="00232C63"/>
    <w:rsid w:val="002337BD"/>
    <w:rsid w:val="002478C5"/>
    <w:rsid w:val="00271E37"/>
    <w:rsid w:val="00291BDC"/>
    <w:rsid w:val="002A45F7"/>
    <w:rsid w:val="002A5BE7"/>
    <w:rsid w:val="002C6F7F"/>
    <w:rsid w:val="002D366F"/>
    <w:rsid w:val="002F6F91"/>
    <w:rsid w:val="00337AFF"/>
    <w:rsid w:val="003515C9"/>
    <w:rsid w:val="00390270"/>
    <w:rsid w:val="003914E5"/>
    <w:rsid w:val="003A4702"/>
    <w:rsid w:val="003B0BA5"/>
    <w:rsid w:val="003B0C85"/>
    <w:rsid w:val="003B785E"/>
    <w:rsid w:val="003C559E"/>
    <w:rsid w:val="003D12F8"/>
    <w:rsid w:val="003D3618"/>
    <w:rsid w:val="003D6173"/>
    <w:rsid w:val="004256E8"/>
    <w:rsid w:val="00436030"/>
    <w:rsid w:val="00447C19"/>
    <w:rsid w:val="004546EC"/>
    <w:rsid w:val="004658D6"/>
    <w:rsid w:val="00492E26"/>
    <w:rsid w:val="00497138"/>
    <w:rsid w:val="004A4B52"/>
    <w:rsid w:val="004A6C9C"/>
    <w:rsid w:val="004B01FF"/>
    <w:rsid w:val="004C0705"/>
    <w:rsid w:val="004C0DB0"/>
    <w:rsid w:val="004C1C57"/>
    <w:rsid w:val="004D4C7C"/>
    <w:rsid w:val="005023C6"/>
    <w:rsid w:val="00506461"/>
    <w:rsid w:val="00515FAF"/>
    <w:rsid w:val="0052511C"/>
    <w:rsid w:val="005541DF"/>
    <w:rsid w:val="00583FAC"/>
    <w:rsid w:val="005C7E5E"/>
    <w:rsid w:val="005E10B6"/>
    <w:rsid w:val="006052DA"/>
    <w:rsid w:val="0064370F"/>
    <w:rsid w:val="0065534F"/>
    <w:rsid w:val="00657FD0"/>
    <w:rsid w:val="00693950"/>
    <w:rsid w:val="006A1989"/>
    <w:rsid w:val="006B1F53"/>
    <w:rsid w:val="006C4C17"/>
    <w:rsid w:val="006D48F8"/>
    <w:rsid w:val="0073277D"/>
    <w:rsid w:val="007850D0"/>
    <w:rsid w:val="007A163E"/>
    <w:rsid w:val="007B08C1"/>
    <w:rsid w:val="007D410A"/>
    <w:rsid w:val="007E0B19"/>
    <w:rsid w:val="007E18C2"/>
    <w:rsid w:val="00801CF0"/>
    <w:rsid w:val="0080585D"/>
    <w:rsid w:val="0082121D"/>
    <w:rsid w:val="008338EE"/>
    <w:rsid w:val="00896C0F"/>
    <w:rsid w:val="008E0BF3"/>
    <w:rsid w:val="008E6E58"/>
    <w:rsid w:val="008F7473"/>
    <w:rsid w:val="00904E72"/>
    <w:rsid w:val="0092594C"/>
    <w:rsid w:val="00930882"/>
    <w:rsid w:val="00950A47"/>
    <w:rsid w:val="009514B0"/>
    <w:rsid w:val="00957ED3"/>
    <w:rsid w:val="009704FE"/>
    <w:rsid w:val="00984380"/>
    <w:rsid w:val="009A0E9C"/>
    <w:rsid w:val="009D18A0"/>
    <w:rsid w:val="009E1036"/>
    <w:rsid w:val="009E6E91"/>
    <w:rsid w:val="00A2569C"/>
    <w:rsid w:val="00A476CE"/>
    <w:rsid w:val="00A87210"/>
    <w:rsid w:val="00AA1316"/>
    <w:rsid w:val="00AD27A8"/>
    <w:rsid w:val="00AD6CE1"/>
    <w:rsid w:val="00B21E2B"/>
    <w:rsid w:val="00B251CA"/>
    <w:rsid w:val="00B33925"/>
    <w:rsid w:val="00B42324"/>
    <w:rsid w:val="00B43140"/>
    <w:rsid w:val="00B53A45"/>
    <w:rsid w:val="00B70F6D"/>
    <w:rsid w:val="00B71B9B"/>
    <w:rsid w:val="00BA05F5"/>
    <w:rsid w:val="00BC45FF"/>
    <w:rsid w:val="00C162AE"/>
    <w:rsid w:val="00C357BE"/>
    <w:rsid w:val="00C61D64"/>
    <w:rsid w:val="00C621D7"/>
    <w:rsid w:val="00C63DB5"/>
    <w:rsid w:val="00C661D3"/>
    <w:rsid w:val="00C80BA8"/>
    <w:rsid w:val="00C829EE"/>
    <w:rsid w:val="00C858DE"/>
    <w:rsid w:val="00CE1A44"/>
    <w:rsid w:val="00D0133A"/>
    <w:rsid w:val="00D06825"/>
    <w:rsid w:val="00D07D8D"/>
    <w:rsid w:val="00D361EE"/>
    <w:rsid w:val="00D40D54"/>
    <w:rsid w:val="00D47369"/>
    <w:rsid w:val="00D50D69"/>
    <w:rsid w:val="00D76158"/>
    <w:rsid w:val="00D83851"/>
    <w:rsid w:val="00DC4E19"/>
    <w:rsid w:val="00DE4218"/>
    <w:rsid w:val="00E0564F"/>
    <w:rsid w:val="00E312A8"/>
    <w:rsid w:val="00E5756C"/>
    <w:rsid w:val="00E9015D"/>
    <w:rsid w:val="00E96CA4"/>
    <w:rsid w:val="00EB355D"/>
    <w:rsid w:val="00EC7E04"/>
    <w:rsid w:val="00EF36E5"/>
    <w:rsid w:val="00F02929"/>
    <w:rsid w:val="00F0574E"/>
    <w:rsid w:val="00F07B40"/>
    <w:rsid w:val="00F21D03"/>
    <w:rsid w:val="00F35F6B"/>
    <w:rsid w:val="00F42028"/>
    <w:rsid w:val="00F55B01"/>
    <w:rsid w:val="00FB2F17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11D3C-8C30-4941-8D7C-1A684D13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3C559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C559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C559E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C559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C559E"/>
    <w:rPr>
      <w:rFonts w:ascii="Times New Roman" w:hAnsi="Times New Roman"/>
      <w:b/>
      <w:bCs/>
      <w:sz w:val="20"/>
      <w:szCs w:val="20"/>
    </w:rPr>
  </w:style>
  <w:style w:type="paragraph" w:styleId="ad">
    <w:name w:val="List Number"/>
    <w:basedOn w:val="ae"/>
    <w:rsid w:val="00801CF0"/>
    <w:pPr>
      <w:tabs>
        <w:tab w:val="num" w:pos="360"/>
        <w:tab w:val="num" w:pos="1134"/>
      </w:tabs>
      <w:autoSpaceDE w:val="0"/>
      <w:autoSpaceDN w:val="0"/>
      <w:spacing w:before="60" w:after="0"/>
      <w:ind w:firstLine="567"/>
    </w:pPr>
    <w:rPr>
      <w:rFonts w:eastAsia="Times New Roman" w:cs="Times New Roman"/>
      <w:szCs w:val="28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801CF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01CF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Петров Роман Васильевич</cp:lastModifiedBy>
  <cp:revision>5</cp:revision>
  <cp:lastPrinted>2020-11-16T01:39:00Z</cp:lastPrinted>
  <dcterms:created xsi:type="dcterms:W3CDTF">2021-01-12T05:45:00Z</dcterms:created>
  <dcterms:modified xsi:type="dcterms:W3CDTF">2021-01-12T07:59:00Z</dcterms:modified>
</cp:coreProperties>
</file>